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ED" w14:textId="77777777" w:rsidR="003A128C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 xml:space="preserve">Subject: Regulation # 125-250 </w:t>
      </w:r>
      <w:r>
        <w:rPr>
          <w:sz w:val="32"/>
          <w:szCs w:val="32"/>
        </w:rPr>
        <w:t>–</w:t>
      </w:r>
      <w:r w:rsidRPr="009962FF">
        <w:rPr>
          <w:sz w:val="32"/>
          <w:szCs w:val="32"/>
        </w:rPr>
        <w:t xml:space="preserve"> </w:t>
      </w:r>
    </w:p>
    <w:p w14:paraId="1E239861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>Oppos</w:t>
      </w:r>
      <w:r>
        <w:rPr>
          <w:sz w:val="32"/>
          <w:szCs w:val="32"/>
        </w:rPr>
        <w:t>ition of</w:t>
      </w:r>
      <w:r w:rsidRPr="009962FF">
        <w:rPr>
          <w:sz w:val="32"/>
          <w:szCs w:val="32"/>
        </w:rPr>
        <w:t xml:space="preserve"> Changes to P</w:t>
      </w:r>
      <w:r>
        <w:rPr>
          <w:sz w:val="32"/>
          <w:szCs w:val="32"/>
        </w:rPr>
        <w:t>GCB</w:t>
      </w:r>
      <w:r w:rsidRPr="009962FF">
        <w:rPr>
          <w:sz w:val="32"/>
          <w:szCs w:val="32"/>
        </w:rPr>
        <w:t xml:space="preserve"> Self-Exclusion Program </w:t>
      </w:r>
    </w:p>
    <w:p w14:paraId="56997144" w14:textId="77777777" w:rsidR="003A128C" w:rsidRDefault="003A128C" w:rsidP="003A128C">
      <w:pPr>
        <w:rPr>
          <w:sz w:val="32"/>
          <w:szCs w:val="32"/>
        </w:rPr>
      </w:pPr>
    </w:p>
    <w:p w14:paraId="579B281A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>Dear Mr. Wood,</w:t>
      </w:r>
    </w:p>
    <w:p w14:paraId="765E4495" w14:textId="77777777" w:rsidR="003A128C" w:rsidRPr="00943B7A" w:rsidRDefault="003A128C" w:rsidP="003A128C">
      <w:pPr>
        <w:rPr>
          <w:sz w:val="32"/>
          <w:szCs w:val="32"/>
        </w:rPr>
      </w:pPr>
    </w:p>
    <w:p w14:paraId="197A11DA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>I am writing to express my</w:t>
      </w:r>
      <w:r w:rsidRPr="009962FF">
        <w:rPr>
          <w:b/>
          <w:bCs/>
          <w:sz w:val="32"/>
          <w:szCs w:val="32"/>
        </w:rPr>
        <w:t xml:space="preserve"> opposition</w:t>
      </w:r>
      <w:r w:rsidRPr="009962FF">
        <w:rPr>
          <w:sz w:val="32"/>
          <w:szCs w:val="32"/>
        </w:rPr>
        <w:t xml:space="preserve"> to the proposed changes to Pennsylvania's Self-Exclusion Program (SEP) under Regulation # 125-250. The current proposal to automatically remove individuals from the SEP after their chosen term (1 year or 5 years) expires is concerning and </w:t>
      </w:r>
      <w:r>
        <w:rPr>
          <w:sz w:val="32"/>
          <w:szCs w:val="32"/>
        </w:rPr>
        <w:t xml:space="preserve">ultimately </w:t>
      </w:r>
      <w:r w:rsidRPr="009962FF">
        <w:rPr>
          <w:sz w:val="32"/>
          <w:szCs w:val="32"/>
        </w:rPr>
        <w:t>counterproductive to the program's intent.</w:t>
      </w:r>
    </w:p>
    <w:p w14:paraId="7B0B8620" w14:textId="77777777" w:rsidR="003A128C" w:rsidRPr="00943B7A" w:rsidRDefault="003A128C" w:rsidP="003A128C">
      <w:pPr>
        <w:rPr>
          <w:sz w:val="32"/>
          <w:szCs w:val="32"/>
        </w:rPr>
      </w:pPr>
    </w:p>
    <w:p w14:paraId="042560BB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 xml:space="preserve">The SEP is a vital tool for individuals struggling with gambling addiction. It allows them to voluntarily ban themselves from casinos and other gambling </w:t>
      </w:r>
      <w:r>
        <w:rPr>
          <w:sz w:val="32"/>
          <w:szCs w:val="32"/>
        </w:rPr>
        <w:t>platforms</w:t>
      </w:r>
      <w:r w:rsidRPr="009962FF">
        <w:rPr>
          <w:sz w:val="32"/>
          <w:szCs w:val="32"/>
        </w:rPr>
        <w:t xml:space="preserve">, providing a crucial layer of protection during vulnerable periods. By automatically removing individuals from the list, the efficacy of this program </w:t>
      </w:r>
      <w:r>
        <w:rPr>
          <w:sz w:val="32"/>
          <w:szCs w:val="32"/>
        </w:rPr>
        <w:t xml:space="preserve">is reduced, which </w:t>
      </w:r>
      <w:r w:rsidRPr="009962FF">
        <w:rPr>
          <w:sz w:val="32"/>
          <w:szCs w:val="32"/>
        </w:rPr>
        <w:t>put</w:t>
      </w:r>
      <w:r>
        <w:rPr>
          <w:sz w:val="32"/>
          <w:szCs w:val="32"/>
        </w:rPr>
        <w:t>s</w:t>
      </w:r>
      <w:r w:rsidRPr="009962FF">
        <w:rPr>
          <w:sz w:val="32"/>
          <w:szCs w:val="32"/>
        </w:rPr>
        <w:t xml:space="preserve"> vulnerable individuals at increased risk of relapse and further harm.</w:t>
      </w:r>
    </w:p>
    <w:p w14:paraId="28FC9703" w14:textId="77777777" w:rsidR="003A128C" w:rsidRPr="00943B7A" w:rsidRDefault="003A128C" w:rsidP="003A128C">
      <w:pPr>
        <w:rPr>
          <w:sz w:val="32"/>
          <w:szCs w:val="32"/>
        </w:rPr>
      </w:pPr>
    </w:p>
    <w:p w14:paraId="7D3A26F4" w14:textId="77777777" w:rsidR="003A128C" w:rsidRPr="00943B7A" w:rsidRDefault="003A128C" w:rsidP="003A128C">
      <w:pPr>
        <w:rPr>
          <w:sz w:val="32"/>
          <w:szCs w:val="32"/>
        </w:rPr>
      </w:pPr>
      <w:r>
        <w:rPr>
          <w:sz w:val="32"/>
          <w:szCs w:val="32"/>
        </w:rPr>
        <w:t>My primary concerns regarding this change are related to:</w:t>
      </w:r>
    </w:p>
    <w:p w14:paraId="3AF548D1" w14:textId="77777777" w:rsidR="003A128C" w:rsidRPr="009962FF" w:rsidRDefault="003A128C" w:rsidP="003A128C">
      <w:pPr>
        <w:rPr>
          <w:sz w:val="32"/>
          <w:szCs w:val="32"/>
        </w:rPr>
      </w:pPr>
    </w:p>
    <w:p w14:paraId="6EF73C3C" w14:textId="77777777" w:rsidR="003A128C" w:rsidRPr="009962FF" w:rsidRDefault="003A128C" w:rsidP="003A128C">
      <w:pPr>
        <w:numPr>
          <w:ilvl w:val="0"/>
          <w:numId w:val="1"/>
        </w:numPr>
        <w:rPr>
          <w:sz w:val="32"/>
          <w:szCs w:val="32"/>
        </w:rPr>
      </w:pPr>
      <w:r w:rsidRPr="009962FF">
        <w:rPr>
          <w:b/>
          <w:bCs/>
          <w:sz w:val="32"/>
          <w:szCs w:val="32"/>
        </w:rPr>
        <w:t>Increased Risk of Relapse:</w:t>
      </w:r>
      <w:r w:rsidRPr="009962FF">
        <w:rPr>
          <w:sz w:val="32"/>
          <w:szCs w:val="32"/>
        </w:rPr>
        <w:t xml:space="preserve"> Individuals who have chosen self-exclusion are often battling a serious </w:t>
      </w:r>
      <w:r>
        <w:rPr>
          <w:sz w:val="32"/>
          <w:szCs w:val="32"/>
        </w:rPr>
        <w:t>gambling disorder</w:t>
      </w:r>
      <w:r w:rsidRPr="009962FF">
        <w:rPr>
          <w:sz w:val="32"/>
          <w:szCs w:val="32"/>
        </w:rPr>
        <w:t xml:space="preserve">. Removing them from the list without their request increases the </w:t>
      </w:r>
      <w:r>
        <w:rPr>
          <w:sz w:val="32"/>
          <w:szCs w:val="32"/>
        </w:rPr>
        <w:t>risk</w:t>
      </w:r>
      <w:r w:rsidRPr="009962FF">
        <w:rPr>
          <w:sz w:val="32"/>
          <w:szCs w:val="32"/>
        </w:rPr>
        <w:t xml:space="preserve"> of relapse, especially during moments of weakness.</w:t>
      </w:r>
      <w:r w:rsidRPr="00943B7A">
        <w:rPr>
          <w:sz w:val="32"/>
          <w:szCs w:val="32"/>
        </w:rPr>
        <w:br/>
      </w:r>
    </w:p>
    <w:p w14:paraId="1DCEC07C" w14:textId="77777777" w:rsidR="003A128C" w:rsidRDefault="003A128C" w:rsidP="003A128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EE0BE4">
        <w:rPr>
          <w:rStyle w:val="Strong"/>
          <w:rFonts w:eastAsiaTheme="majorEastAsia"/>
          <w:sz w:val="32"/>
          <w:szCs w:val="32"/>
        </w:rPr>
        <w:t>Protection of Vulnerable Individuals:</w:t>
      </w:r>
      <w:r w:rsidRPr="00EE0BE4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EE0BE4">
        <w:rPr>
          <w:sz w:val="32"/>
          <w:szCs w:val="32"/>
        </w:rPr>
        <w:t>elf-</w:t>
      </w:r>
      <w:r>
        <w:rPr>
          <w:sz w:val="32"/>
          <w:szCs w:val="32"/>
        </w:rPr>
        <w:t>E</w:t>
      </w:r>
      <w:r w:rsidRPr="00EE0BE4">
        <w:rPr>
          <w:sz w:val="32"/>
          <w:szCs w:val="32"/>
        </w:rPr>
        <w:t xml:space="preserve">xclusion is a </w:t>
      </w:r>
      <w:r>
        <w:rPr>
          <w:sz w:val="32"/>
          <w:szCs w:val="32"/>
        </w:rPr>
        <w:t>resource</w:t>
      </w:r>
      <w:r w:rsidRPr="00EE0BE4">
        <w:rPr>
          <w:sz w:val="32"/>
          <w:szCs w:val="32"/>
        </w:rPr>
        <w:t xml:space="preserve"> for those who </w:t>
      </w:r>
      <w:r>
        <w:rPr>
          <w:sz w:val="32"/>
          <w:szCs w:val="32"/>
        </w:rPr>
        <w:t xml:space="preserve">are </w:t>
      </w:r>
      <w:r w:rsidRPr="00EE0BE4">
        <w:rPr>
          <w:sz w:val="32"/>
          <w:szCs w:val="32"/>
        </w:rPr>
        <w:t>vulnerable to</w:t>
      </w:r>
      <w:r>
        <w:rPr>
          <w:sz w:val="32"/>
          <w:szCs w:val="32"/>
        </w:rPr>
        <w:t xml:space="preserve"> negative </w:t>
      </w:r>
      <w:r w:rsidRPr="00EE0BE4">
        <w:rPr>
          <w:sz w:val="32"/>
          <w:szCs w:val="32"/>
        </w:rPr>
        <w:t xml:space="preserve">consequences of gambling </w:t>
      </w:r>
      <w:r>
        <w:rPr>
          <w:sz w:val="32"/>
          <w:szCs w:val="32"/>
        </w:rPr>
        <w:t>disorder</w:t>
      </w:r>
      <w:r w:rsidRPr="00EE0BE4">
        <w:rPr>
          <w:sz w:val="32"/>
          <w:szCs w:val="32"/>
        </w:rPr>
        <w:t xml:space="preserve">. </w:t>
      </w:r>
      <w:r>
        <w:rPr>
          <w:sz w:val="32"/>
          <w:szCs w:val="32"/>
        </w:rPr>
        <w:t>Chan</w:t>
      </w:r>
      <w:r w:rsidRPr="00EE0BE4">
        <w:rPr>
          <w:sz w:val="32"/>
          <w:szCs w:val="32"/>
        </w:rPr>
        <w:t xml:space="preserve">ges that make it easier to </w:t>
      </w:r>
      <w:r>
        <w:rPr>
          <w:sz w:val="32"/>
          <w:szCs w:val="32"/>
        </w:rPr>
        <w:t xml:space="preserve">return to gambling </w:t>
      </w:r>
      <w:r w:rsidRPr="00EE0BE4">
        <w:rPr>
          <w:sz w:val="32"/>
          <w:szCs w:val="32"/>
        </w:rPr>
        <w:t xml:space="preserve">put these individuals </w:t>
      </w:r>
      <w:r>
        <w:rPr>
          <w:sz w:val="32"/>
          <w:szCs w:val="32"/>
        </w:rPr>
        <w:t>in a potentially dangerous position</w:t>
      </w:r>
      <w:r w:rsidRPr="00EE0BE4">
        <w:rPr>
          <w:sz w:val="32"/>
          <w:szCs w:val="32"/>
        </w:rPr>
        <w:t>.</w:t>
      </w:r>
      <w:r>
        <w:rPr>
          <w:sz w:val="32"/>
          <w:szCs w:val="32"/>
        </w:rPr>
        <w:br/>
      </w:r>
    </w:p>
    <w:p w14:paraId="1FBB2419" w14:textId="77777777" w:rsidR="003A128C" w:rsidRDefault="003A128C" w:rsidP="003A1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0BE4">
        <w:rPr>
          <w:b/>
          <w:bCs/>
          <w:sz w:val="32"/>
          <w:szCs w:val="32"/>
        </w:rPr>
        <w:t>Potential for Tragic Consequences:</w:t>
      </w:r>
      <w:r w:rsidRPr="00EE0BE4">
        <w:rPr>
          <w:sz w:val="32"/>
          <w:szCs w:val="32"/>
        </w:rPr>
        <w:t xml:space="preserve"> Relapse can have</w:t>
      </w:r>
      <w:r>
        <w:rPr>
          <w:sz w:val="32"/>
          <w:szCs w:val="32"/>
        </w:rPr>
        <w:t xml:space="preserve"> a</w:t>
      </w:r>
      <w:r w:rsidRPr="00EE0BE4">
        <w:rPr>
          <w:sz w:val="32"/>
          <w:szCs w:val="32"/>
        </w:rPr>
        <w:t xml:space="preserve"> devastating </w:t>
      </w:r>
      <w:r>
        <w:rPr>
          <w:sz w:val="32"/>
          <w:szCs w:val="32"/>
        </w:rPr>
        <w:t xml:space="preserve">impact on individuals, </w:t>
      </w:r>
      <w:r w:rsidRPr="00EE0BE4">
        <w:rPr>
          <w:sz w:val="32"/>
          <w:szCs w:val="32"/>
        </w:rPr>
        <w:t xml:space="preserve">including financial </w:t>
      </w:r>
      <w:r>
        <w:rPr>
          <w:sz w:val="32"/>
          <w:szCs w:val="32"/>
        </w:rPr>
        <w:t>issues</w:t>
      </w:r>
      <w:r w:rsidRPr="00EE0BE4">
        <w:rPr>
          <w:sz w:val="32"/>
          <w:szCs w:val="32"/>
        </w:rPr>
        <w:t xml:space="preserve">, relationship </w:t>
      </w:r>
      <w:r>
        <w:rPr>
          <w:sz w:val="32"/>
          <w:szCs w:val="32"/>
        </w:rPr>
        <w:t>problems</w:t>
      </w:r>
      <w:r w:rsidRPr="00EE0BE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legal conflicts </w:t>
      </w:r>
      <w:r w:rsidRPr="00EE0BE4">
        <w:rPr>
          <w:sz w:val="32"/>
          <w:szCs w:val="32"/>
        </w:rPr>
        <w:t xml:space="preserve">and even </w:t>
      </w:r>
      <w:r>
        <w:rPr>
          <w:sz w:val="32"/>
          <w:szCs w:val="32"/>
        </w:rPr>
        <w:t>suicidal ideation</w:t>
      </w:r>
      <w:r w:rsidRPr="00EE0BE4">
        <w:rPr>
          <w:sz w:val="32"/>
          <w:szCs w:val="32"/>
        </w:rPr>
        <w:t>. This policy change increases the potential for such tragic outcomes.</w:t>
      </w:r>
    </w:p>
    <w:p w14:paraId="69649EC2" w14:textId="78B6B8B7" w:rsidR="003A128C" w:rsidRPr="00D86123" w:rsidRDefault="003A128C" w:rsidP="003A128C">
      <w:pPr>
        <w:numPr>
          <w:ilvl w:val="0"/>
          <w:numId w:val="1"/>
        </w:numPr>
        <w:spacing w:before="100" w:beforeAutospacing="1" w:after="100" w:afterAutospacing="1"/>
        <w:rPr>
          <w:rStyle w:val="Strong"/>
          <w:b w:val="0"/>
          <w:bCs w:val="0"/>
          <w:sz w:val="32"/>
          <w:szCs w:val="32"/>
        </w:rPr>
      </w:pPr>
      <w:r w:rsidRPr="00943B7A">
        <w:rPr>
          <w:rStyle w:val="Strong"/>
          <w:rFonts w:eastAsiaTheme="majorEastAsia"/>
          <w:sz w:val="32"/>
          <w:szCs w:val="32"/>
        </w:rPr>
        <w:lastRenderedPageBreak/>
        <w:t xml:space="preserve">Upholding </w:t>
      </w:r>
      <w:r>
        <w:rPr>
          <w:rStyle w:val="Strong"/>
          <w:rFonts w:eastAsiaTheme="majorEastAsia"/>
          <w:sz w:val="32"/>
          <w:szCs w:val="32"/>
        </w:rPr>
        <w:t>Safer</w:t>
      </w:r>
      <w:r w:rsidRPr="00943B7A">
        <w:rPr>
          <w:rStyle w:val="Strong"/>
          <w:rFonts w:eastAsiaTheme="majorEastAsia"/>
          <w:sz w:val="32"/>
          <w:szCs w:val="32"/>
        </w:rPr>
        <w:t xml:space="preserve"> Gambling Practices:</w:t>
      </w:r>
      <w:r w:rsidRPr="00943B7A">
        <w:rPr>
          <w:sz w:val="32"/>
          <w:szCs w:val="32"/>
        </w:rPr>
        <w:t xml:space="preserve"> </w:t>
      </w:r>
      <w:r>
        <w:rPr>
          <w:sz w:val="32"/>
          <w:szCs w:val="32"/>
        </w:rPr>
        <w:t>The gambling industry has</w:t>
      </w:r>
      <w:r w:rsidRPr="00943B7A">
        <w:rPr>
          <w:sz w:val="32"/>
          <w:szCs w:val="32"/>
        </w:rPr>
        <w:t xml:space="preserve"> a responsibility to operate in a socially responsible manner. This includes implementing effective measures to prevent and mitigate the harms of gambling </w:t>
      </w:r>
      <w:r>
        <w:rPr>
          <w:sz w:val="32"/>
          <w:szCs w:val="32"/>
        </w:rPr>
        <w:t>disorder</w:t>
      </w:r>
      <w:r w:rsidRPr="00943B7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Changing the Casino SEP from how it currently exists would be </w:t>
      </w:r>
      <w:r w:rsidRPr="00943B7A">
        <w:rPr>
          <w:sz w:val="32"/>
          <w:szCs w:val="32"/>
        </w:rPr>
        <w:t xml:space="preserve">a step in the </w:t>
      </w:r>
      <w:r>
        <w:rPr>
          <w:sz w:val="32"/>
          <w:szCs w:val="32"/>
        </w:rPr>
        <w:t>opposite</w:t>
      </w:r>
      <w:r w:rsidRPr="00943B7A">
        <w:rPr>
          <w:sz w:val="32"/>
          <w:szCs w:val="32"/>
        </w:rPr>
        <w:t xml:space="preserve"> direction.</w:t>
      </w:r>
      <w:r>
        <w:rPr>
          <w:sz w:val="32"/>
          <w:szCs w:val="32"/>
        </w:rPr>
        <w:br/>
      </w:r>
    </w:p>
    <w:p w14:paraId="542B63D9" w14:textId="77777777" w:rsidR="003A128C" w:rsidRPr="009962FF" w:rsidRDefault="003A128C" w:rsidP="003A128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43B7A">
        <w:rPr>
          <w:rStyle w:val="Strong"/>
          <w:rFonts w:eastAsiaTheme="majorEastAsia"/>
          <w:sz w:val="32"/>
          <w:szCs w:val="32"/>
        </w:rPr>
        <w:t>Preservation of Public Safety:</w:t>
      </w:r>
      <w:r w:rsidRPr="00943B7A">
        <w:rPr>
          <w:sz w:val="32"/>
          <w:szCs w:val="32"/>
        </w:rPr>
        <w:t xml:space="preserve"> Problem gambling can have severe negative impacts on individuals, families, and communities. By maintaining a strong self-exclusion program, we can help to protect public safety and well-being</w:t>
      </w:r>
      <w:r>
        <w:rPr>
          <w:sz w:val="32"/>
          <w:szCs w:val="32"/>
        </w:rPr>
        <w:t xml:space="preserve"> and reduce social costs of problem gambling</w:t>
      </w:r>
      <w:r w:rsidRPr="00943B7A">
        <w:rPr>
          <w:sz w:val="32"/>
          <w:szCs w:val="32"/>
        </w:rPr>
        <w:t>.</w:t>
      </w:r>
    </w:p>
    <w:p w14:paraId="1FA260D6" w14:textId="77777777" w:rsidR="003A128C" w:rsidRPr="00943B7A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>I urge the Pennsylvania Gaming Control Board to reconsider this proposal</w:t>
      </w:r>
      <w:r>
        <w:rPr>
          <w:sz w:val="32"/>
          <w:szCs w:val="32"/>
        </w:rPr>
        <w:t xml:space="preserve">, and instead, change the </w:t>
      </w:r>
      <w:r w:rsidRPr="009962FF">
        <w:rPr>
          <w:sz w:val="32"/>
          <w:szCs w:val="32"/>
        </w:rPr>
        <w:t>interactive gaming, fantasy contests and Video Gaming Terminals (VGT) </w:t>
      </w:r>
      <w:r>
        <w:rPr>
          <w:sz w:val="32"/>
          <w:szCs w:val="32"/>
        </w:rPr>
        <w:t xml:space="preserve">SEP’s </w:t>
      </w:r>
      <w:r w:rsidRPr="009962FF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match the current Casino SEP, </w:t>
      </w:r>
      <w:r w:rsidRPr="009962FF">
        <w:rPr>
          <w:sz w:val="32"/>
          <w:szCs w:val="32"/>
        </w:rPr>
        <w:t xml:space="preserve">where all individuals remain on the self-exclusion list </w:t>
      </w:r>
      <w:r w:rsidRPr="009962FF">
        <w:rPr>
          <w:b/>
          <w:bCs/>
          <w:sz w:val="32"/>
          <w:szCs w:val="32"/>
        </w:rPr>
        <w:t>until they actively request removal</w:t>
      </w:r>
      <w:r w:rsidRPr="009962FF">
        <w:rPr>
          <w:sz w:val="32"/>
          <w:szCs w:val="32"/>
        </w:rPr>
        <w:t xml:space="preserve">. </w:t>
      </w:r>
    </w:p>
    <w:p w14:paraId="3369C5E3" w14:textId="77777777" w:rsidR="003A128C" w:rsidRPr="00943B7A" w:rsidRDefault="003A128C" w:rsidP="003A128C">
      <w:pPr>
        <w:rPr>
          <w:sz w:val="32"/>
          <w:szCs w:val="32"/>
        </w:rPr>
      </w:pPr>
    </w:p>
    <w:p w14:paraId="7BD96EA0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 xml:space="preserve">This approach prioritizes the safety and well-being of individuals struggling with gambling </w:t>
      </w:r>
      <w:r>
        <w:rPr>
          <w:sz w:val="32"/>
          <w:szCs w:val="32"/>
        </w:rPr>
        <w:t>disorder</w:t>
      </w:r>
      <w:r w:rsidRPr="009962FF">
        <w:rPr>
          <w:sz w:val="32"/>
          <w:szCs w:val="32"/>
        </w:rPr>
        <w:t xml:space="preserve"> and aligns with the true purpose of Self-Exclusion Program</w:t>
      </w:r>
      <w:r>
        <w:rPr>
          <w:sz w:val="32"/>
          <w:szCs w:val="32"/>
        </w:rPr>
        <w:t>s</w:t>
      </w:r>
      <w:r w:rsidRPr="009962FF">
        <w:rPr>
          <w:sz w:val="32"/>
          <w:szCs w:val="32"/>
        </w:rPr>
        <w:t>.</w:t>
      </w:r>
    </w:p>
    <w:p w14:paraId="5F75F62C" w14:textId="77777777" w:rsidR="003A128C" w:rsidRPr="00943B7A" w:rsidRDefault="003A128C" w:rsidP="003A128C">
      <w:pPr>
        <w:rPr>
          <w:sz w:val="32"/>
          <w:szCs w:val="32"/>
        </w:rPr>
      </w:pPr>
    </w:p>
    <w:p w14:paraId="4B71CE2D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>Thank you for your time and consideration of this important matter.</w:t>
      </w:r>
    </w:p>
    <w:p w14:paraId="67FF662B" w14:textId="77777777" w:rsidR="003A128C" w:rsidRPr="00943B7A" w:rsidRDefault="003A128C" w:rsidP="003A128C">
      <w:pPr>
        <w:rPr>
          <w:sz w:val="32"/>
          <w:szCs w:val="32"/>
        </w:rPr>
      </w:pPr>
    </w:p>
    <w:p w14:paraId="4BFF66F2" w14:textId="77777777" w:rsidR="003A128C" w:rsidRPr="009962FF" w:rsidRDefault="003A128C" w:rsidP="003A128C">
      <w:pPr>
        <w:rPr>
          <w:sz w:val="32"/>
          <w:szCs w:val="32"/>
        </w:rPr>
      </w:pPr>
      <w:r w:rsidRPr="009962FF">
        <w:rPr>
          <w:sz w:val="32"/>
          <w:szCs w:val="32"/>
        </w:rPr>
        <w:t>Sincerely,</w:t>
      </w:r>
    </w:p>
    <w:p w14:paraId="201D3E43" w14:textId="77777777" w:rsidR="003A128C" w:rsidRPr="00943B7A" w:rsidRDefault="003A128C" w:rsidP="003A128C">
      <w:pPr>
        <w:rPr>
          <w:sz w:val="32"/>
          <w:szCs w:val="32"/>
        </w:rPr>
      </w:pPr>
    </w:p>
    <w:p w14:paraId="1CEA5CD8" w14:textId="77777777" w:rsidR="003A128C" w:rsidRPr="00943B7A" w:rsidRDefault="003A128C" w:rsidP="003A128C">
      <w:pPr>
        <w:rPr>
          <w:sz w:val="32"/>
          <w:szCs w:val="32"/>
        </w:rPr>
      </w:pPr>
    </w:p>
    <w:p w14:paraId="65F88F67" w14:textId="77777777" w:rsidR="003A128C" w:rsidRPr="00943B7A" w:rsidRDefault="003A128C" w:rsidP="003A128C">
      <w:pPr>
        <w:rPr>
          <w:sz w:val="32"/>
          <w:szCs w:val="32"/>
        </w:rPr>
      </w:pPr>
    </w:p>
    <w:p w14:paraId="0BA24075" w14:textId="77777777" w:rsidR="003A128C" w:rsidRPr="003A128C" w:rsidRDefault="003A128C" w:rsidP="003A128C">
      <w:pPr>
        <w:rPr>
          <w:sz w:val="32"/>
          <w:szCs w:val="32"/>
          <w:highlight w:val="yellow"/>
        </w:rPr>
      </w:pPr>
      <w:r w:rsidRPr="003A128C">
        <w:rPr>
          <w:sz w:val="32"/>
          <w:szCs w:val="32"/>
          <w:highlight w:val="yellow"/>
        </w:rPr>
        <w:t>[Your Name]</w:t>
      </w:r>
    </w:p>
    <w:p w14:paraId="6A8F7A67" w14:textId="77777777" w:rsidR="003A128C" w:rsidRPr="00943B7A" w:rsidRDefault="003A128C" w:rsidP="003A128C">
      <w:pPr>
        <w:rPr>
          <w:sz w:val="32"/>
          <w:szCs w:val="32"/>
        </w:rPr>
      </w:pPr>
      <w:r w:rsidRPr="003A128C">
        <w:rPr>
          <w:sz w:val="32"/>
          <w:szCs w:val="32"/>
          <w:highlight w:val="yellow"/>
        </w:rPr>
        <w:t>[Your title]</w:t>
      </w:r>
    </w:p>
    <w:p w14:paraId="6F7C9A30" w14:textId="77777777" w:rsidR="00933E85" w:rsidRPr="003A128C" w:rsidRDefault="00933E85" w:rsidP="003A128C"/>
    <w:sectPr w:rsidR="00933E85" w:rsidRPr="003A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44718"/>
    <w:multiLevelType w:val="multilevel"/>
    <w:tmpl w:val="30B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08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85"/>
    <w:rsid w:val="003A128C"/>
    <w:rsid w:val="004108E5"/>
    <w:rsid w:val="006D71E3"/>
    <w:rsid w:val="009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E949"/>
  <w15:chartTrackingRefBased/>
  <w15:docId w15:val="{34EE4769-3016-4269-9044-F12C530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8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E8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33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Ercole</dc:creator>
  <cp:keywords/>
  <dc:description/>
  <cp:lastModifiedBy>Josh Ercole</cp:lastModifiedBy>
  <cp:revision>2</cp:revision>
  <dcterms:created xsi:type="dcterms:W3CDTF">2024-10-30T12:03:00Z</dcterms:created>
  <dcterms:modified xsi:type="dcterms:W3CDTF">2024-10-30T13:04:00Z</dcterms:modified>
</cp:coreProperties>
</file>